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ind/>
        <w:jc w:val="right"/>
        <w:rPr>
          <w:rFonts w:ascii="Times New Roman" w:hAnsi="Times New Roman"/>
          <w:sz w:val="24"/>
        </w:rPr>
      </w:pPr>
      <w:r>
        <w:drawing>
          <wp:inline>
            <wp:extent cx="5940425" cy="815585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558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0300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04000000">
      <w:pPr>
        <w:ind/>
        <w:contextualSpacing w:val="1"/>
        <w:jc w:val="center"/>
        <w:rPr>
          <w:rFonts w:ascii="Times New Roman" w:hAnsi="Times New Roman"/>
          <w:sz w:val="28"/>
        </w:rPr>
      </w:pPr>
    </w:p>
    <w:p w14:paraId="05000000">
      <w:pPr>
        <w:ind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</w:t>
      </w:r>
    </w:p>
    <w:p w14:paraId="06000000">
      <w:pPr>
        <w:pStyle w:val="Style_1"/>
        <w:numPr>
          <w:ilvl w:val="0"/>
          <w:numId w:val="1"/>
        </w:num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Перевод обучающегося по инициативе его родителей  </w:t>
      </w:r>
    </w:p>
    <w:p w14:paraId="07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(законных   представителей)</w:t>
      </w:r>
    </w:p>
    <w:p w14:paraId="08000000">
      <w:pPr>
        <w:pStyle w:val="Style_1"/>
        <w:ind w:firstLine="0" w:left="1080"/>
        <w:rPr>
          <w:rFonts w:ascii="Times New Roman" w:hAnsi="Times New Roman"/>
          <w:sz w:val="28"/>
        </w:rPr>
      </w:pPr>
    </w:p>
    <w:p w14:paraId="09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В случае перевода обучающегося по инициативе его родителей </w:t>
      </w:r>
    </w:p>
    <w:p w14:paraId="0A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(законных представителей) родители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законные представители) обучающегося осуществляют выбор принимающей организации.</w:t>
      </w:r>
    </w:p>
    <w:p w14:paraId="0B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При переводе в государственные или муниципальные принимающие организации родители (законные представители) </w:t>
      </w:r>
      <w:r>
        <w:rPr>
          <w:rFonts w:ascii="Times New Roman" w:hAnsi="Times New Roman"/>
          <w:sz w:val="28"/>
        </w:rPr>
        <w:t>обучающегося</w:t>
      </w:r>
      <w:r>
        <w:rPr>
          <w:rFonts w:ascii="Times New Roman" w:hAnsi="Times New Roman"/>
          <w:sz w:val="28"/>
        </w:rPr>
        <w:t>:</w:t>
      </w:r>
    </w:p>
    <w:p w14:paraId="0C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обращаются в исполнительный орган 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образования, в порядке, предусмотренном пунктами 8 и 9 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 мая 2020 г. </w:t>
      </w:r>
      <w:r>
        <w:rPr>
          <w:rFonts w:ascii="Times New Roman" w:hAnsi="Times New Roman"/>
          <w:sz w:val="28"/>
        </w:rPr>
        <w:t>№ 236 ( дале</w:t>
      </w:r>
      <w:r>
        <w:rPr>
          <w:rFonts w:ascii="Times New Roman" w:hAnsi="Times New Roman"/>
          <w:sz w:val="28"/>
        </w:rPr>
        <w:t>е-</w:t>
      </w:r>
      <w:r>
        <w:rPr>
          <w:rFonts w:ascii="Times New Roman" w:hAnsi="Times New Roman"/>
          <w:sz w:val="28"/>
        </w:rPr>
        <w:t xml:space="preserve"> Порядок приема);</w:t>
      </w:r>
    </w:p>
    <w:p w14:paraId="0D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после получения информации о предоставлении места в принимающей организации обращаются в исходную организацию с заявлением об отчислении обучающегося в связи с переводом в принимающую организацию.</w:t>
      </w:r>
    </w:p>
    <w:p w14:paraId="0E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При переводе в частные п</w:t>
      </w:r>
      <w:r>
        <w:rPr>
          <w:rFonts w:ascii="Times New Roman" w:hAnsi="Times New Roman"/>
          <w:sz w:val="28"/>
        </w:rPr>
        <w:t>ринимающие организации родители</w:t>
      </w:r>
    </w:p>
    <w:p w14:paraId="0F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 xml:space="preserve">законные представители) </w:t>
      </w:r>
      <w:r>
        <w:rPr>
          <w:rFonts w:ascii="Times New Roman" w:hAnsi="Times New Roman"/>
          <w:sz w:val="28"/>
        </w:rPr>
        <w:t>обучающегося</w:t>
      </w:r>
      <w:r>
        <w:rPr>
          <w:rFonts w:ascii="Times New Roman" w:hAnsi="Times New Roman"/>
          <w:sz w:val="28"/>
        </w:rPr>
        <w:t>:</w:t>
      </w:r>
    </w:p>
    <w:p w14:paraId="10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 обращаются, в том числе с использованием  информационн</w:t>
      </w:r>
      <w:r>
        <w:rPr>
          <w:rFonts w:ascii="Times New Roman" w:hAnsi="Times New Roman"/>
          <w:sz w:val="28"/>
        </w:rPr>
        <w:t>о-</w:t>
      </w:r>
      <w:r>
        <w:rPr>
          <w:rFonts w:ascii="Times New Roman" w:hAnsi="Times New Roman"/>
          <w:sz w:val="28"/>
        </w:rPr>
        <w:t xml:space="preserve"> телекоммуникационной сети « Интернет» ( далее – сеть Интернет), в выбранную частную принимающую организацию с запросом о наличии свободных мест, соответствующих потребностям в языке образования, родном языке из числа </w:t>
      </w:r>
      <w:r>
        <w:rPr>
          <w:rFonts w:ascii="Times New Roman" w:hAnsi="Times New Roman"/>
          <w:sz w:val="28"/>
        </w:rPr>
        <w:t xml:space="preserve">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 или) в создании специальных условий для организации обучения и воспитания ребенка – инвалида в соответствии с индивидуальной программой реабилитации инвалида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при необходимости, в направленности дошкольной группы и режиме пребывания ребенка, желаемой дате приема;</w:t>
      </w:r>
    </w:p>
    <w:p w14:paraId="11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после получения информации о наличии свободного места     обращаются в исходную организацию с заявлением об отчислении обучающегося в связи с переводом в частную принимающую  организацию.</w:t>
      </w:r>
    </w:p>
    <w:p w14:paraId="12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В </w:t>
      </w:r>
      <w:r>
        <w:rPr>
          <w:rFonts w:ascii="Times New Roman" w:hAnsi="Times New Roman"/>
          <w:sz w:val="28"/>
        </w:rPr>
        <w:t>заявлен</w:t>
      </w:r>
      <w:r>
        <w:rPr>
          <w:rFonts w:ascii="Times New Roman" w:hAnsi="Times New Roman"/>
          <w:sz w:val="28"/>
        </w:rPr>
        <w:t>ии родителей (</w:t>
      </w:r>
      <w:r>
        <w:rPr>
          <w:rFonts w:ascii="Times New Roman" w:hAnsi="Times New Roman"/>
          <w:sz w:val="28"/>
        </w:rPr>
        <w:t>законных представителей) обучающегося об отчислении в порядке перевода в принимающую организацию указываются:</w:t>
      </w:r>
    </w:p>
    <w:p w14:paraId="13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фамилия, имя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тчество (</w:t>
      </w:r>
      <w:r>
        <w:rPr>
          <w:rFonts w:ascii="Times New Roman" w:hAnsi="Times New Roman"/>
          <w:sz w:val="28"/>
        </w:rPr>
        <w:t>при наличии) обучающегося;</w:t>
      </w:r>
    </w:p>
    <w:p w14:paraId="14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дата рождения;</w:t>
      </w:r>
    </w:p>
    <w:p w14:paraId="15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направленность группы;</w:t>
      </w:r>
    </w:p>
    <w:p w14:paraId="16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наименование принимающей организации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в случае переезда в другую местность указывается только населенный пункт, субъекта Российской Федерации).</w:t>
      </w:r>
    </w:p>
    <w:p w14:paraId="17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На </w:t>
      </w:r>
      <w:r>
        <w:rPr>
          <w:rFonts w:ascii="Times New Roman" w:hAnsi="Times New Roman"/>
          <w:sz w:val="28"/>
        </w:rPr>
        <w:t>основании заявления родителей (</w:t>
      </w:r>
      <w:r>
        <w:rPr>
          <w:rFonts w:ascii="Times New Roman" w:hAnsi="Times New Roman"/>
          <w:sz w:val="28"/>
        </w:rPr>
        <w:t xml:space="preserve">законных представителей) обучающегося об отчислении в порядке перевода </w:t>
      </w:r>
      <w:r>
        <w:rPr>
          <w:rFonts w:ascii="Times New Roman" w:hAnsi="Times New Roman"/>
          <w:sz w:val="28"/>
        </w:rPr>
        <w:t xml:space="preserve">исходная организация в течение </w:t>
      </w:r>
      <w:r>
        <w:rPr>
          <w:rFonts w:ascii="Times New Roman" w:hAnsi="Times New Roman"/>
          <w:sz w:val="28"/>
        </w:rPr>
        <w:t xml:space="preserve">трех рабочих дней со дня подачи заявления издает распорядительный акт об отчислении обучающегося в </w:t>
      </w:r>
      <w:r>
        <w:rPr>
          <w:rFonts w:ascii="Times New Roman" w:hAnsi="Times New Roman"/>
          <w:sz w:val="28"/>
        </w:rPr>
        <w:t xml:space="preserve">порядке перевода с указанием принимающей организации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в случае переезда в другую местность указывается только населенный пункт, субъект Российской Федерации).</w:t>
      </w:r>
    </w:p>
    <w:p w14:paraId="18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Исходная организация в течение трех рабочих дней со дня подачи заявления выдает родителям (законным представителям) личное дело обучающегося (дале</w:t>
      </w:r>
      <w:r>
        <w:rPr>
          <w:rFonts w:ascii="Times New Roman" w:hAnsi="Times New Roman"/>
          <w:sz w:val="28"/>
        </w:rPr>
        <w:t>е-</w:t>
      </w:r>
      <w:r>
        <w:rPr>
          <w:rFonts w:ascii="Times New Roman" w:hAnsi="Times New Roman"/>
          <w:sz w:val="28"/>
        </w:rPr>
        <w:t xml:space="preserve"> личное дело) с описью содержащихся в нем документов.</w:t>
      </w:r>
    </w:p>
    <w:p w14:paraId="19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Требование представления других документов в качестве основания для </w:t>
      </w:r>
      <w:r>
        <w:rPr>
          <w:rFonts w:ascii="Times New Roman" w:hAnsi="Times New Roman"/>
          <w:sz w:val="28"/>
        </w:rPr>
        <w:t>зачисления</w:t>
      </w:r>
      <w:r>
        <w:rPr>
          <w:rFonts w:ascii="Times New Roman" w:hAnsi="Times New Roman"/>
          <w:sz w:val="28"/>
        </w:rPr>
        <w:t xml:space="preserve"> обучающегося в прин</w:t>
      </w:r>
      <w:r>
        <w:rPr>
          <w:rFonts w:ascii="Times New Roman" w:hAnsi="Times New Roman"/>
          <w:sz w:val="28"/>
        </w:rPr>
        <w:t>имающую организацию в связи</w:t>
      </w:r>
      <w:r>
        <w:rPr>
          <w:rFonts w:ascii="Times New Roman" w:hAnsi="Times New Roman"/>
          <w:sz w:val="28"/>
        </w:rPr>
        <w:t xml:space="preserve"> с его переводом из исходной организации не допускается.</w:t>
      </w:r>
    </w:p>
    <w:p w14:paraId="1A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Личное д</w:t>
      </w:r>
      <w:r>
        <w:rPr>
          <w:rFonts w:ascii="Times New Roman" w:hAnsi="Times New Roman"/>
          <w:sz w:val="28"/>
        </w:rPr>
        <w:t>ело представляется родителями (</w:t>
      </w:r>
      <w:r>
        <w:rPr>
          <w:rFonts w:ascii="Times New Roman" w:hAnsi="Times New Roman"/>
          <w:sz w:val="28"/>
        </w:rPr>
        <w:t>законными представителями)</w:t>
      </w:r>
      <w:r>
        <w:rPr>
          <w:rFonts w:ascii="Times New Roman" w:hAnsi="Times New Roman"/>
          <w:sz w:val="28"/>
        </w:rPr>
        <w:t xml:space="preserve"> обучающегося в принимающую организацию вместе с заявлением о зачислении обучающегося в указанную организацию в порядке перевода из исходной  организации и предъявлением оригинала документа, удосто</w:t>
      </w:r>
      <w:r>
        <w:rPr>
          <w:rFonts w:ascii="Times New Roman" w:hAnsi="Times New Roman"/>
          <w:sz w:val="28"/>
        </w:rPr>
        <w:t>веряющего личность родителя (</w:t>
      </w:r>
      <w:r>
        <w:rPr>
          <w:rFonts w:ascii="Times New Roman" w:hAnsi="Times New Roman"/>
          <w:sz w:val="28"/>
        </w:rPr>
        <w:t>законного представителя) обучающегося.</w:t>
      </w:r>
    </w:p>
    <w:p w14:paraId="1B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 При отсутствии в личном деле копий документов, необходимых для приема в соответствии с Порядком приема, принимающая организация вправе запросит такие документы у родителя</w:t>
      </w:r>
    </w:p>
    <w:p w14:paraId="1C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законного представителя).</w:t>
      </w:r>
    </w:p>
    <w:p w14:paraId="1D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13. </w:t>
      </w:r>
      <w:r>
        <w:rPr>
          <w:rFonts w:ascii="Times New Roman" w:hAnsi="Times New Roman"/>
          <w:sz w:val="28"/>
        </w:rPr>
        <w:t>При приеме (</w:t>
      </w:r>
      <w:r>
        <w:rPr>
          <w:rFonts w:ascii="Times New Roman" w:hAnsi="Times New Roman"/>
          <w:sz w:val="28"/>
        </w:rPr>
        <w:t xml:space="preserve">переводе) на </w:t>
      </w:r>
      <w:r>
        <w:rPr>
          <w:rFonts w:ascii="Times New Roman" w:hAnsi="Times New Roman"/>
          <w:sz w:val="28"/>
        </w:rPr>
        <w:t>обучение по</w:t>
      </w:r>
      <w:r>
        <w:rPr>
          <w:rFonts w:ascii="Times New Roman" w:hAnsi="Times New Roman"/>
          <w:sz w:val="28"/>
        </w:rPr>
        <w:t xml:space="preserve">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</w:t>
      </w:r>
      <w:r>
        <w:rPr>
          <w:rFonts w:ascii="Times New Roman" w:hAnsi="Times New Roman"/>
          <w:sz w:val="28"/>
        </w:rPr>
        <w:t>заявлениям родителей (законных представителей) обучающихся.</w:t>
      </w:r>
    </w:p>
    <w:p w14:paraId="1E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После приема заявления и личного дела принимающая организация заключает договор об образовании по образовательным  программам дошкольного образования ( дале</w:t>
      </w:r>
      <w:r>
        <w:rPr>
          <w:rFonts w:ascii="Times New Roman" w:hAnsi="Times New Roman"/>
          <w:sz w:val="28"/>
        </w:rPr>
        <w:t>е-</w:t>
      </w:r>
      <w:r>
        <w:rPr>
          <w:rFonts w:ascii="Times New Roman" w:hAnsi="Times New Roman"/>
          <w:sz w:val="28"/>
        </w:rPr>
        <w:t xml:space="preserve"> договор) с </w:t>
      </w:r>
      <w:r>
        <w:rPr>
          <w:rFonts w:ascii="Times New Roman" w:hAnsi="Times New Roman"/>
          <w:sz w:val="28"/>
        </w:rPr>
        <w:t>родителями ( законными представителями) обучающегося и в течение трех дней  рабочих дней после заключения договора издает распорядительный акт о зачислении обучающегося в порядке перевода.</w:t>
      </w:r>
    </w:p>
    <w:p w14:paraId="1F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Принимающая организация при зачислении обучающегося, отчисленного из </w:t>
      </w:r>
      <w:r>
        <w:rPr>
          <w:rFonts w:ascii="Times New Roman" w:hAnsi="Times New Roman"/>
          <w:sz w:val="28"/>
        </w:rPr>
        <w:t xml:space="preserve">исходной организации, в течение двух рабочих дней со дня издания распорядительного </w:t>
      </w:r>
      <w:r>
        <w:rPr>
          <w:rFonts w:ascii="Times New Roman" w:hAnsi="Times New Roman"/>
          <w:sz w:val="28"/>
        </w:rPr>
        <w:t>акта</w:t>
      </w:r>
      <w:r>
        <w:rPr>
          <w:rFonts w:ascii="Times New Roman" w:hAnsi="Times New Roman"/>
          <w:sz w:val="28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14:paraId="20000000">
      <w:pPr>
        <w:pStyle w:val="Style_1"/>
        <w:ind w:firstLine="0" w:left="1080"/>
        <w:rPr>
          <w:rFonts w:ascii="Times New Roman" w:hAnsi="Times New Roman"/>
          <w:sz w:val="28"/>
        </w:rPr>
      </w:pPr>
    </w:p>
    <w:p w14:paraId="21000000">
      <w:pPr>
        <w:pStyle w:val="Style_1"/>
        <w:numPr>
          <w:ilvl w:val="0"/>
          <w:numId w:val="1"/>
        </w:num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Перевод обучающихся в случаях прекращения деятельности исходной организации, аннулирования лицензии, приостановления действия лицензии</w:t>
      </w:r>
    </w:p>
    <w:p w14:paraId="22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 принимающих организаций, в которые будут переводиться обучающиеся, на основании письменных </w:t>
      </w:r>
      <w:r>
        <w:rPr>
          <w:rFonts w:ascii="Times New Roman" w:hAnsi="Times New Roman"/>
          <w:sz w:val="28"/>
        </w:rPr>
        <w:t xml:space="preserve">согласий их родителей </w:t>
      </w:r>
    </w:p>
    <w:p w14:paraId="23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(законных представителей) на перевод в соответствии с пунктом 2 настоящего Порядка с указанием  сроков предоставления указанных согласий.</w:t>
      </w:r>
    </w:p>
    <w:p w14:paraId="24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 Исходная организация в случае прекращения своей деятельности уведомляет родителей (законных представителей) обучающихся в письменной форме в течение пяти рабочих дней со дня издания распорядительного акта учредителя о прекращении деятельности исходной организации, а также размещает указанное уведомление на своем официальном сайте в сети Интернет.</w:t>
      </w:r>
      <w:r>
        <w:rPr>
          <w:rFonts w:ascii="Times New Roman" w:hAnsi="Times New Roman"/>
          <w:sz w:val="28"/>
        </w:rPr>
        <w:t xml:space="preserve"> Указанное уведомление должно содержать сроки предоставления письменных согласий родителей (законных представителей) обучающихся на перевод обучающих в принимающую организацию.</w:t>
      </w:r>
    </w:p>
    <w:p w14:paraId="25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Исходная организация обязана уведомить учредителя, родителей (законных представителей) обучающихся в письменной форме о причине, влекущей за собой необходимость перевода обучающихся, а также </w:t>
      </w:r>
      <w:r>
        <w:rPr>
          <w:rFonts w:ascii="Times New Roman" w:hAnsi="Times New Roman"/>
          <w:sz w:val="28"/>
        </w:rPr>
        <w:t>разместить</w:t>
      </w:r>
      <w:r>
        <w:rPr>
          <w:rFonts w:ascii="Times New Roman" w:hAnsi="Times New Roman"/>
          <w:sz w:val="28"/>
        </w:rPr>
        <w:t xml:space="preserve"> указанное уведомление на своем официальном сайте в сети Интернет:</w:t>
      </w:r>
    </w:p>
    <w:p w14:paraId="26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случае аннулирования лицензии на осуществление образовательной деятельност</w:t>
      </w:r>
      <w:r>
        <w:rPr>
          <w:rFonts w:ascii="Times New Roman" w:hAnsi="Times New Roman"/>
          <w:sz w:val="28"/>
        </w:rPr>
        <w:t>и-</w:t>
      </w:r>
      <w:r>
        <w:rPr>
          <w:rFonts w:ascii="Times New Roman" w:hAnsi="Times New Roman"/>
          <w:sz w:val="28"/>
        </w:rPr>
        <w:t xml:space="preserve"> в течение пяти рабочих дней со дня вступления в законную силу решения суда;</w:t>
      </w:r>
    </w:p>
    <w:p w14:paraId="27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в случае приостановления действия лицензии – в течение </w:t>
      </w:r>
      <w:r>
        <w:rPr>
          <w:rFonts w:ascii="Times New Roman" w:hAnsi="Times New Roman"/>
          <w:sz w:val="28"/>
        </w:rPr>
        <w:t xml:space="preserve">пяти рабочих дней со дня внесения в реестр лицензий сведений, </w:t>
      </w:r>
      <w:r>
        <w:rPr>
          <w:rFonts w:ascii="Times New Roman" w:hAnsi="Times New Roman"/>
          <w:sz w:val="28"/>
        </w:rPr>
        <w:t>содержащих информацию о принятом федеральным органом исполнительной власти, осуществляющим функции по контролю и надзору в сфере образования, или исполнительными органами субъекта Российской Федерации, осуществляющим переданные Российской Федерации, осуществляющим переданные Российской Федерацией полномочия в сфере образования, решении о приостановлении дей</w:t>
      </w:r>
      <w:r>
        <w:rPr>
          <w:rFonts w:ascii="Times New Roman" w:hAnsi="Times New Roman"/>
          <w:sz w:val="28"/>
        </w:rPr>
        <w:t>ствия лицензии на осуществление</w:t>
      </w:r>
      <w:r>
        <w:rPr>
          <w:rFonts w:ascii="Times New Roman" w:hAnsi="Times New Roman"/>
          <w:sz w:val="28"/>
        </w:rPr>
        <w:t xml:space="preserve"> образовательной деятельности.</w:t>
      </w:r>
    </w:p>
    <w:p w14:paraId="28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19. </w:t>
      </w:r>
      <w:r>
        <w:rPr>
          <w:rFonts w:ascii="Times New Roman" w:hAnsi="Times New Roman"/>
          <w:sz w:val="28"/>
        </w:rPr>
        <w:t xml:space="preserve">Учредитель, за исключением </w:t>
      </w:r>
      <w:r>
        <w:rPr>
          <w:rFonts w:ascii="Times New Roman" w:hAnsi="Times New Roman"/>
          <w:sz w:val="28"/>
        </w:rPr>
        <w:t xml:space="preserve">случая, указанного в пункте </w:t>
      </w:r>
    </w:p>
    <w:p w14:paraId="29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14:paraId="2A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представления письменных согласий родителей (законных </w:t>
      </w:r>
      <w:r>
        <w:rPr>
          <w:rFonts w:ascii="Times New Roman" w:hAnsi="Times New Roman"/>
          <w:sz w:val="28"/>
        </w:rPr>
        <w:t xml:space="preserve">представителей) обучающихся на перевод обучающихся в принимающую организацию. Указанная информация доводится в течение десяти рабочих дней со дня ее получения и включает в себя: наименование принимающей организации (принимающих организаций), перечень реализуемых образовательных программ дошкольного образования, возрастную категорию обучающихся, 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аправленность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z w:val="28"/>
        </w:rPr>
        <w:t>, количество свободных мест.</w:t>
      </w:r>
    </w:p>
    <w:p w14:paraId="2B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</w:t>
      </w:r>
      <w:r>
        <w:rPr>
          <w:rFonts w:ascii="Times New Roman" w:hAnsi="Times New Roman"/>
          <w:sz w:val="28"/>
        </w:rPr>
        <w:t>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14:paraId="2C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22.В случае отказа от перевода в предлагаемую принимающую организацию родители (законные представители) обучающихся указывают об этом в письменном заявлении не позднее сроков предоставления письменных согласий родителей (законных представителей)</w:t>
      </w:r>
      <w:r>
        <w:rPr>
          <w:rFonts w:ascii="Times New Roman" w:hAnsi="Times New Roman"/>
          <w:sz w:val="28"/>
        </w:rPr>
        <w:t xml:space="preserve"> обучающихся на перевод обучающихся в принимающую организацию.</w:t>
      </w:r>
    </w:p>
    <w:p w14:paraId="2D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23. Учредитель исходной организации и (или) уполномоченный им орган управления исходной организацией на основании заявлений, </w:t>
      </w:r>
      <w:r>
        <w:rPr>
          <w:rFonts w:ascii="Times New Roman" w:hAnsi="Times New Roman"/>
          <w:sz w:val="28"/>
        </w:rPr>
        <w:t xml:space="preserve">указанных в пункте 22 настоящего Порядка, обеспечивает перевод обучающихся в соответствии с главой </w:t>
      </w:r>
      <w:r>
        <w:rPr>
          <w:rFonts w:ascii="Times New Roman" w:hAnsi="Times New Roman"/>
          <w:sz w:val="28"/>
        </w:rPr>
        <w:t>III</w:t>
      </w:r>
      <w:r>
        <w:rPr>
          <w:rFonts w:ascii="Times New Roman" w:hAnsi="Times New Roman"/>
          <w:sz w:val="28"/>
        </w:rPr>
        <w:t xml:space="preserve"> настоящего Порядка в другие принимающие организации.</w:t>
      </w:r>
    </w:p>
    <w:p w14:paraId="2E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24. В случае отказа родителей </w:t>
      </w:r>
      <w:r>
        <w:rPr>
          <w:rFonts w:ascii="Times New Roman" w:hAnsi="Times New Roman"/>
          <w:sz w:val="28"/>
        </w:rPr>
        <w:t xml:space="preserve">( </w:t>
      </w:r>
      <w:r>
        <w:rPr>
          <w:rFonts w:ascii="Times New Roman" w:hAnsi="Times New Roman"/>
          <w:sz w:val="28"/>
        </w:rPr>
        <w:t>законных представителей) обучающегося от предлагаемых в соответствии с главой</w:t>
      </w:r>
      <w:r>
        <w:rPr>
          <w:rFonts w:ascii="Times New Roman" w:hAnsi="Times New Roman"/>
          <w:sz w:val="28"/>
        </w:rPr>
        <w:t>III</w:t>
      </w:r>
      <w:r>
        <w:rPr>
          <w:rFonts w:ascii="Times New Roman" w:hAnsi="Times New Roman"/>
          <w:sz w:val="28"/>
        </w:rPr>
        <w:t xml:space="preserve"> настоящего Порядка принимающих организаций исходная организация вправе отчислить обучающегося по обстоятельствам, не зависящим от воли обучающегося или родителей (законных представителей) обучающегося из исходной организации, в случаях прекращения деятельности исходной организации, аннулирования лицензии, приостановления действия лицензии.</w:t>
      </w:r>
    </w:p>
    <w:p w14:paraId="2F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25.В случае отказа родителей (законных представителей) обучающегося от перевода в предложенные принимающие организации они  вправе обратиться в исполнительный орган субъекта Российской Федерации, осуществляющий </w:t>
      </w:r>
      <w:r>
        <w:rPr>
          <w:rFonts w:ascii="Times New Roman" w:hAnsi="Times New Roman"/>
          <w:sz w:val="28"/>
        </w:rPr>
        <w:t xml:space="preserve">государственное управление в сфере образования, или орган местного самоуправления, осуществляющий </w:t>
      </w:r>
      <w:r>
        <w:rPr>
          <w:rFonts w:ascii="Times New Roman" w:hAnsi="Times New Roman"/>
          <w:sz w:val="28"/>
        </w:rPr>
        <w:t>управление в сфере образования, в порядке, предусмотренном пунктами 8и9 Порядка приема, а также в частные принимающие организации в порядке, установленном пунктом 6 настоящего Порядка.</w:t>
      </w:r>
    </w:p>
    <w:p w14:paraId="30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26. В случае, указанном в пункте 21 настоящего Порядка,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14:paraId="31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27.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</w:t>
      </w:r>
      <w:r>
        <w:rPr>
          <w:rFonts w:ascii="Times New Roman" w:hAnsi="Times New Roman"/>
          <w:sz w:val="28"/>
        </w:rPr>
        <w:t>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14:paraId="32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28. В распорядительном акте о зачислении делается </w:t>
      </w:r>
      <w:r>
        <w:rPr>
          <w:rFonts w:ascii="Times New Roman" w:hAnsi="Times New Roman"/>
          <w:sz w:val="28"/>
        </w:rPr>
        <w:t>запись</w:t>
      </w:r>
      <w:r>
        <w:rPr>
          <w:rFonts w:ascii="Times New Roman" w:hAnsi="Times New Roman"/>
          <w:sz w:val="28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14:paraId="33000000">
      <w:pPr>
        <w:pStyle w:val="Style_1"/>
        <w:ind w:firstLine="0"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29. В принимающей организации на основании переданных личных дел на обучающихся формируются новые личные дела, </w:t>
      </w:r>
      <w:r>
        <w:rPr>
          <w:rFonts w:ascii="Times New Roman" w:hAnsi="Times New Roman"/>
          <w:sz w:val="28"/>
        </w:rPr>
        <w:t>включающие</w:t>
      </w:r>
      <w:r>
        <w:rPr>
          <w:rFonts w:ascii="Times New Roman" w:hAnsi="Times New Roman"/>
          <w:sz w:val="28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  <w:bookmarkStart w:id="1" w:name="_GoBack"/>
      <w:bookmarkEnd w:id="1"/>
    </w:p>
    <w:p w14:paraId="34000000">
      <w:pPr>
        <w:pStyle w:val="Style_1"/>
        <w:ind w:firstLine="0" w:left="1080"/>
        <w:rPr>
          <w:rFonts w:ascii="Times New Roman" w:hAnsi="Times New Roman"/>
          <w:sz w:val="28"/>
        </w:rPr>
      </w:pPr>
    </w:p>
    <w:sectPr>
      <w:pgSz w:h="16838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next w:val="Style_2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next w:val="Style_2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next w:val="Style_2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next w:val="Style_2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toc 3"/>
    <w:next w:val="Style_2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next w:val="Style_2"/>
    <w:link w:val="Style_10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/>
      <w:jc w:val="left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</w:pPr>
    <w:rPr>
      <w:rFonts w:ascii="XO Thames" w:hAnsi="XO Thames"/>
      <w:b w:val="1"/>
    </w:rPr>
  </w:style>
  <w:style w:styleId="Style_13_ch" w:type="character">
    <w:name w:val="toc 1"/>
    <w:link w:val="Style_13"/>
    <w:rPr>
      <w:rFonts w:ascii="XO Thames" w:hAnsi="XO Thames"/>
      <w:b w:val="1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Header and Footer"/>
    <w:link w:val="Style_15_ch"/>
    <w:pPr>
      <w:spacing w:line="360" w:lineRule="auto"/>
      <w:ind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2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toc 8"/>
    <w:next w:val="Style_2"/>
    <w:link w:val="Style_17_ch"/>
    <w:uiPriority w:val="39"/>
    <w:pPr>
      <w:ind w:firstLine="0" w:left="1400"/>
    </w:pPr>
  </w:style>
  <w:style w:styleId="Style_17_ch" w:type="character">
    <w:name w:val="toc 8"/>
    <w:link w:val="Style_17"/>
  </w:style>
  <w:style w:styleId="Style_18" w:type="paragraph">
    <w:name w:val="toc 5"/>
    <w:next w:val="Style_2"/>
    <w:link w:val="Style_18_ch"/>
    <w:uiPriority w:val="39"/>
    <w:pPr>
      <w:ind w:firstLine="0" w:left="800"/>
    </w:pPr>
  </w:style>
  <w:style w:styleId="Style_18_ch" w:type="character">
    <w:name w:val="toc 5"/>
    <w:link w:val="Style_18"/>
  </w:style>
  <w:style w:styleId="Style_19" w:type="paragraph">
    <w:name w:val="Subtitle"/>
    <w:next w:val="Style_2"/>
    <w:link w:val="Style_19_ch"/>
    <w:uiPriority w:val="11"/>
    <w:qFormat/>
    <w:rPr>
      <w:rFonts w:ascii="XO Thames" w:hAnsi="XO Thames"/>
      <w:i w:val="1"/>
      <w:color w:val="616161"/>
      <w:sz w:val="24"/>
    </w:rPr>
  </w:style>
  <w:style w:styleId="Style_19_ch" w:type="character">
    <w:name w:val="Subtitle"/>
    <w:link w:val="Style_19"/>
    <w:rPr>
      <w:rFonts w:ascii="XO Thames" w:hAnsi="XO Thames"/>
      <w:i w:val="1"/>
      <w:color w:val="616161"/>
      <w:sz w:val="24"/>
    </w:rPr>
  </w:style>
  <w:style w:styleId="Style_1" w:type="paragraph">
    <w:name w:val="List Paragraph"/>
    <w:basedOn w:val="Style_2"/>
    <w:link w:val="Style_1_ch"/>
    <w:pPr>
      <w:ind w:firstLine="0" w:left="720"/>
      <w:contextualSpacing w:val="1"/>
    </w:pPr>
  </w:style>
  <w:style w:styleId="Style_1_ch" w:type="character">
    <w:name w:val="List Paragraph"/>
    <w:basedOn w:val="Style_2_ch"/>
    <w:link w:val="Style_1"/>
  </w:style>
  <w:style w:styleId="Style_20" w:type="paragraph">
    <w:name w:val="toc 10"/>
    <w:next w:val="Style_2"/>
    <w:link w:val="Style_20_ch"/>
    <w:uiPriority w:val="39"/>
    <w:pPr>
      <w:ind w:firstLine="0" w:left="1800"/>
    </w:pPr>
  </w:style>
  <w:style w:styleId="Style_20_ch" w:type="character">
    <w:name w:val="toc 10"/>
    <w:link w:val="Style_20"/>
  </w:style>
  <w:style w:styleId="Style_21" w:type="paragraph">
    <w:name w:val="Title"/>
    <w:next w:val="Style_2"/>
    <w:link w:val="Style_21_ch"/>
    <w:uiPriority w:val="10"/>
    <w:qFormat/>
    <w:rPr>
      <w:rFonts w:ascii="XO Thames" w:hAnsi="XO Thames"/>
      <w:b w:val="1"/>
      <w:sz w:val="52"/>
    </w:rPr>
  </w:style>
  <w:style w:styleId="Style_21_ch" w:type="character">
    <w:name w:val="Title"/>
    <w:link w:val="Style_21"/>
    <w:rPr>
      <w:rFonts w:ascii="XO Thames" w:hAnsi="XO Thames"/>
      <w:b w:val="1"/>
      <w:sz w:val="52"/>
    </w:rPr>
  </w:style>
  <w:style w:styleId="Style_22" w:type="paragraph">
    <w:name w:val="heading 4"/>
    <w:next w:val="Style_2"/>
    <w:link w:val="Style_22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2_ch" w:type="character">
    <w:name w:val="heading 4"/>
    <w:link w:val="Style_22"/>
    <w:rPr>
      <w:rFonts w:ascii="XO Thames" w:hAnsi="XO Thames"/>
      <w:b w:val="1"/>
      <w:color w:val="595959"/>
      <w:sz w:val="26"/>
    </w:rPr>
  </w:style>
  <w:style w:styleId="Style_23" w:type="paragraph">
    <w:name w:val="heading 2"/>
    <w:next w:val="Style_2"/>
    <w:link w:val="Style_23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3_ch" w:type="character">
    <w:name w:val="heading 2"/>
    <w:link w:val="Style_23"/>
    <w:rPr>
      <w:rFonts w:ascii="XO Thames" w:hAnsi="XO Thames"/>
      <w:b w:val="1"/>
      <w:color w:val="00A0FF"/>
      <w:sz w:val="26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2025-03-11T05:19:31Z</dcterms:modified>
</cp:coreProperties>
</file>